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5E149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2025年口腔医师资格考试专业知识</w:t>
      </w:r>
    </w:p>
    <w:bookmarkEnd w:id="0"/>
    <w:p w14:paraId="7C55E825">
      <w:pPr>
        <w:pStyle w:val="3"/>
        <w:bidi w:val="0"/>
        <w:rPr>
          <w:rFonts w:hint="eastAsia"/>
        </w:rPr>
      </w:pPr>
      <w:r>
        <w:rPr>
          <w:rFonts w:hint="eastAsia"/>
        </w:rPr>
        <w:t>考试大纲——指引复习方向的灯塔</w:t>
      </w:r>
    </w:p>
    <w:p w14:paraId="77BD9A77">
      <w:pPr>
        <w:rPr>
          <w:rFonts w:hint="eastAsia"/>
        </w:rPr>
      </w:pPr>
    </w:p>
    <w:p w14:paraId="34070390">
      <w:pPr>
        <w:rPr>
          <w:rFonts w:hint="eastAsia"/>
        </w:rPr>
      </w:pPr>
      <w:r>
        <w:rPr>
          <w:rFonts w:hint="eastAsia"/>
        </w:rPr>
        <w:t>2025年口腔医师资格考试大纲是考生备考的基础和关键。官方网站会及时发布最权威、最准确的大纲内容，明确考试范围和重点。比如，口腔执业医师考试涵盖基础医学综合、医学人文综合、临床医学综合、预防医学综合和口腔临床医学综合等多个科目。考生通过仔细研读大纲，能清晰了解各科目所占比例及具体考核内容，从而有针对性地制定复习计划，合理分配时间和精力。</w:t>
      </w:r>
    </w:p>
    <w:p w14:paraId="59F3A183">
      <w:pPr>
        <w:rPr>
          <w:rFonts w:hint="eastAsia"/>
        </w:rPr>
      </w:pPr>
    </w:p>
    <w:p w14:paraId="52107CD0">
      <w:pPr>
        <w:pStyle w:val="3"/>
        <w:bidi w:val="0"/>
        <w:rPr>
          <w:rFonts w:hint="eastAsia"/>
        </w:rPr>
      </w:pPr>
      <w:r>
        <w:rPr>
          <w:rFonts w:hint="eastAsia"/>
        </w:rPr>
        <w:t>报名与考试安排——流程规范有序</w:t>
      </w:r>
    </w:p>
    <w:p w14:paraId="60CC4379">
      <w:pPr>
        <w:rPr>
          <w:rFonts w:hint="eastAsia"/>
        </w:rPr>
      </w:pPr>
    </w:p>
    <w:p w14:paraId="0777183E">
      <w:pPr>
        <w:rPr>
          <w:rFonts w:hint="eastAsia"/>
        </w:rPr>
      </w:pPr>
      <w:r>
        <w:rPr>
          <w:rFonts w:hint="eastAsia"/>
        </w:rPr>
        <w:t>官方网站是2025年口腔医师资格考试报名的唯一指定平台。考生需在规定时间内登录国家医学考试网进行网上报名。报名时需准确填写个人信息、报考科目等内容，并按要求上传相关材料进行现场或线上审核。此外，网站还会公布考试时间、地点、准考证打印等重要信息。例如，实践技能考试一般在6月份举行，综合笔试在8月份举行，考生需提前打印准考证，做好考试准备。</w:t>
      </w:r>
    </w:p>
    <w:p w14:paraId="30782F46">
      <w:pPr>
        <w:rPr>
          <w:rFonts w:hint="eastAsia"/>
        </w:rPr>
      </w:pPr>
    </w:p>
    <w:p w14:paraId="6ED218DA">
      <w:pPr>
        <w:pStyle w:val="3"/>
        <w:bidi w:val="0"/>
        <w:rPr>
          <w:rFonts w:hint="eastAsia"/>
        </w:rPr>
      </w:pPr>
      <w:r>
        <w:rPr>
          <w:rFonts w:hint="eastAsia"/>
        </w:rPr>
        <w:t>考试资料与资源——助力知识巩固</w:t>
      </w:r>
    </w:p>
    <w:p w14:paraId="7D51BB6C">
      <w:pPr>
        <w:rPr>
          <w:rFonts w:hint="eastAsia"/>
        </w:rPr>
      </w:pPr>
    </w:p>
    <w:p w14:paraId="1741A4A4">
      <w:pPr>
        <w:rPr>
          <w:rFonts w:hint="eastAsia"/>
        </w:rPr>
      </w:pPr>
      <w:r>
        <w:rPr>
          <w:rFonts w:hint="eastAsia"/>
        </w:rPr>
        <w:t>官方网站提供丰富的考试资料和资源，如考试大纲、考试指南、模拟试题等。这些资料由专业团队编写，具有权威性和针对性，能帮助考生系统复习专业知识，熟悉考试题型和命题规律。同时，网站还可能提供一些考试政策解读、常见问题解答等内容，帮助考生解决备考过程中遇到的问题。</w:t>
      </w:r>
    </w:p>
    <w:p w14:paraId="0EC6FDA2">
      <w:pPr>
        <w:rPr>
          <w:rFonts w:hint="eastAsia"/>
        </w:rPr>
      </w:pPr>
    </w:p>
    <w:p w14:paraId="20B6BDA9">
      <w:pPr>
        <w:pStyle w:val="3"/>
        <w:bidi w:val="0"/>
        <w:rPr>
          <w:rFonts w:hint="eastAsia"/>
        </w:rPr>
      </w:pPr>
      <w:r>
        <w:rPr>
          <w:rFonts w:hint="eastAsia"/>
        </w:rPr>
        <w:t>成绩查询与证书领取——见证努力的成果</w:t>
      </w:r>
    </w:p>
    <w:p w14:paraId="3406DC28">
      <w:pPr>
        <w:rPr>
          <w:rFonts w:hint="eastAsia"/>
        </w:rPr>
      </w:pPr>
    </w:p>
    <w:p w14:paraId="729C7C59">
      <w:pPr>
        <w:rPr>
          <w:rFonts w:hint="eastAsia"/>
        </w:rPr>
      </w:pPr>
      <w:r>
        <w:rPr>
          <w:rFonts w:hint="eastAsia"/>
        </w:rPr>
        <w:t>考试结束后，考生可在官方网站查询成绩。成绩合格分数线也会在网站上公布，执业医师合格分数线为360分，执业助理医师合格分数线为180分。通过考试的考生，可在规定时间内进行电子化注册，申领电子医师执业证书，并领取纸质医师执业证和医师资格证书。</w:t>
      </w:r>
    </w:p>
    <w:p w14:paraId="56656672">
      <w:pPr>
        <w:rPr>
          <w:rFonts w:hint="eastAsia"/>
        </w:rPr>
      </w:pPr>
    </w:p>
    <w:p w14:paraId="6B250E83">
      <w:pPr>
        <w:pStyle w:val="3"/>
        <w:bidi w:val="0"/>
        <w:rPr>
          <w:rFonts w:hint="eastAsia"/>
        </w:rPr>
      </w:pPr>
      <w:r>
        <w:rPr>
          <w:rFonts w:hint="eastAsia"/>
        </w:rPr>
        <w:t>互动交流与反馈——搭建沟通桥梁</w:t>
      </w:r>
    </w:p>
    <w:p w14:paraId="17876E9F">
      <w:pPr>
        <w:rPr>
          <w:rFonts w:hint="eastAsia"/>
        </w:rPr>
      </w:pPr>
    </w:p>
    <w:p w14:paraId="3BCE4EB3">
      <w:pPr>
        <w:rPr>
          <w:rFonts w:hint="eastAsia"/>
        </w:rPr>
      </w:pPr>
      <w:r>
        <w:rPr>
          <w:rFonts w:hint="eastAsia"/>
        </w:rPr>
        <w:t>官方网站为考生提供互动交流与反馈的平台，考生可在网站上留言咨询问题，也可与其他考生交流备考经验和心得。官方会及时回复考生的问题，收集考生的反馈意见，不断完善考试工作。</w:t>
      </w:r>
    </w:p>
    <w:p w14:paraId="0DFBE1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4275" cy="7414895"/>
            <wp:effectExtent l="0" t="0" r="9525" b="1905"/>
            <wp:docPr id="1" name="图片 1" descr="54650315163789334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650315163789334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4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4774B"/>
    <w:rsid w:val="483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2024-12-27T10:16:00Z</dcterms:created>
  <dc:creator>AA金英杰四川总校</dc:creator>
  <cp:lastModifiedBy>AA金英杰四川总校</cp:lastModifiedBy>
  <dcterms:modified xsi:type="dcterms:W3CDTF">2024-12-27T10:17:33Z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A091A0C8EE9541F18439A926A029DE74_11</vt:lpwstr>
  </property>
  <property fmtid="{D5CDD505-2E9C-101B-9397-08002B2CF9AE}" pid="4" name="KSOTemplateDocerSaveRecord">
    <vt:lpwstr>eyJoZGlkIjoiYWI4OTFmYmU0MWMzMDQwNDQ4ZTVhZTBjYTMyZWY2NDgiLCJ1c2VySWQiOiIxNjQ3MTQwMDc4In0=</vt:lpwstr>
  </property>
</Properties>
</file>